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C30266">
      <w:pPr>
        <w:pStyle w:val="3"/>
        <w:spacing w:before="0" w:line="240" w:lineRule="auto"/>
        <w:jc w:val="left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标题：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br w:type="textWrapping"/>
      </w:r>
    </w:p>
    <w:p w14:paraId="5FBE04B5">
      <w:pPr>
        <w:pStyle w:val="3"/>
        <w:spacing w:before="0" w:line="240" w:lineRule="auto"/>
        <w:jc w:val="left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一</w:t>
      </w:r>
      <w:r>
        <w:rPr>
          <w:rFonts w:hint="eastAsia" w:ascii="宋体" w:hAnsi="宋体" w:eastAsia="宋体" w:cs="宋体"/>
          <w:sz w:val="32"/>
          <w:szCs w:val="32"/>
        </w:rPr>
        <w:t>、作者简介</w:t>
      </w:r>
    </w:p>
    <w:p w14:paraId="326E5E74">
      <w:pPr>
        <w:spacing w:before="0" w:after="0" w:line="360" w:lineRule="auto"/>
        <w:rPr>
          <w:rFonts w:hint="eastAsia" w:ascii="宋体" w:hAnsi="宋体" w:eastAsia="宋体" w:cs="宋体"/>
          <w:sz w:val="28"/>
          <w:szCs w:val="28"/>
        </w:rPr>
      </w:pPr>
    </w:p>
    <w:p w14:paraId="06936D5D">
      <w:pPr>
        <w:spacing w:before="0" w:after="0" w:line="360" w:lineRule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姓名：</w:t>
      </w:r>
    </w:p>
    <w:p w14:paraId="44F3785E">
      <w:pPr>
        <w:spacing w:before="0" w:after="0" w:line="360" w:lineRule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单位：</w:t>
      </w:r>
    </w:p>
    <w:p w14:paraId="415DA3C8">
      <w:pPr>
        <w:spacing w:before="0" w:after="0" w:line="360" w:lineRule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职称：</w:t>
      </w:r>
    </w:p>
    <w:p w14:paraId="1B0B5EDA">
      <w:pPr>
        <w:spacing w:before="0" w:after="0" w:line="360" w:lineRule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通讯地址： </w:t>
      </w:r>
    </w:p>
    <w:p w14:paraId="2EE1065E">
      <w:pPr>
        <w:spacing w:before="0" w:after="0" w:line="360" w:lineRule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电子邮箱：</w:t>
      </w:r>
    </w:p>
    <w:p w14:paraId="1BE38C96">
      <w:pPr>
        <w:spacing w:before="0" w:after="0" w:line="360" w:lineRule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手机号码：</w:t>
      </w:r>
    </w:p>
    <w:p w14:paraId="79E53773">
      <w:pPr>
        <w:pStyle w:val="3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二、病例摘要</w:t>
      </w:r>
    </w:p>
    <w:p w14:paraId="54C58ED3">
      <w:pPr>
        <w:spacing w:before="0" w:after="0" w:line="360" w:lineRule="auto"/>
        <w:rPr>
          <w:rFonts w:hint="eastAsia" w:ascii="宋体" w:hAnsi="宋体" w:eastAsia="宋体" w:cs="宋体"/>
          <w:sz w:val="28"/>
          <w:szCs w:val="28"/>
        </w:rPr>
      </w:pPr>
    </w:p>
    <w:p w14:paraId="4DAC8933">
      <w:pPr>
        <w:spacing w:before="0" w:after="0" w:line="360" w:lineRule="auto"/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1. 主诉：简述患者性别、年龄，在21字内高度总结主要病症的发病时程、主要症状特征、部位及变化；注明首次就诊时间。</w:t>
      </w:r>
    </w:p>
    <w:p w14:paraId="682042ED">
      <w:pPr>
        <w:spacing w:before="0" w:after="0" w:line="360" w:lineRule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2. 现病史：</w:t>
      </w:r>
    </w:p>
    <w:p w14:paraId="6BCE0DF7">
      <w:pPr>
        <w:spacing w:before="0" w:after="0" w:line="360" w:lineRule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3. 既往史：</w:t>
      </w:r>
    </w:p>
    <w:p w14:paraId="04E9FDF6">
      <w:pPr>
        <w:spacing w:before="0" w:after="0" w:line="360" w:lineRule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4. 个人史：</w:t>
      </w:r>
      <w:bookmarkStart w:id="0" w:name="_GoBack"/>
      <w:bookmarkEnd w:id="0"/>
    </w:p>
    <w:p w14:paraId="284962AC">
      <w:pPr>
        <w:spacing w:before="0" w:after="0" w:line="360" w:lineRule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5. 家族史：</w:t>
      </w:r>
    </w:p>
    <w:p w14:paraId="50C82F2A">
      <w:pPr>
        <w:spacing w:before="0" w:after="0" w:line="360" w:lineRule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6. 体格检查：</w:t>
      </w:r>
    </w:p>
    <w:p w14:paraId="61B3200C">
      <w:pPr>
        <w:spacing w:before="0" w:after="0" w:line="360" w:lineRule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7. 辅助检查：</w:t>
      </w:r>
    </w:p>
    <w:p w14:paraId="2E5E9FF9">
      <w:pPr>
        <w:spacing w:before="0" w:after="0" w:line="360" w:lineRule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8. 主要临床诊断：</w:t>
      </w:r>
    </w:p>
    <w:p w14:paraId="158A2D64">
      <w:pPr>
        <w:spacing w:before="0" w:after="0" w:line="360" w:lineRule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</w:t>
      </w:r>
      <w:r>
        <w:rPr>
          <w:rFonts w:hint="eastAsia" w:ascii="宋体" w:hAnsi="宋体" w:eastAsia="宋体" w:cs="宋体"/>
          <w:sz w:val="28"/>
          <w:szCs w:val="28"/>
        </w:rPr>
        <w:t>）</w:t>
      </w:r>
      <w:r>
        <w:rPr>
          <w:rFonts w:hint="eastAsia" w:ascii="宋体" w:hAnsi="宋体" w:cs="宋体"/>
          <w:sz w:val="28"/>
          <w:szCs w:val="28"/>
          <w:lang w:val="en-US" w:eastAsia="zh-CN"/>
        </w:rPr>
        <w:t>临床诊断</w:t>
      </w:r>
      <w:r>
        <w:rPr>
          <w:rFonts w:hint="eastAsia" w:ascii="宋体" w:hAnsi="宋体" w:eastAsia="宋体" w:cs="宋体"/>
          <w:sz w:val="28"/>
          <w:szCs w:val="28"/>
        </w:rPr>
        <w:t>：</w:t>
      </w:r>
    </w:p>
    <w:p w14:paraId="38C521A7">
      <w:pPr>
        <w:spacing w:before="0" w:after="0" w:line="360" w:lineRule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</w:t>
      </w:r>
      <w:r>
        <w:rPr>
          <w:rFonts w:hint="eastAsia" w:ascii="宋体" w:hAnsi="宋体" w:cs="宋体"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 w:cs="宋体"/>
          <w:sz w:val="28"/>
          <w:szCs w:val="28"/>
        </w:rPr>
        <w:t>）诊断依据：</w:t>
      </w:r>
    </w:p>
    <w:p w14:paraId="6569ACDC">
      <w:pPr>
        <w:spacing w:before="0" w:after="0" w:line="360" w:lineRule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</w:t>
      </w:r>
      <w:r>
        <w:rPr>
          <w:rFonts w:hint="eastAsia" w:ascii="宋体" w:hAnsi="宋体" w:cs="宋体"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sz w:val="28"/>
          <w:szCs w:val="28"/>
        </w:rPr>
        <w:t>）鉴别诊断：</w:t>
      </w:r>
    </w:p>
    <w:p w14:paraId="0EA9D1B8">
      <w:pPr>
        <w:spacing w:before="0" w:after="0" w:line="360" w:lineRule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9. 随访结果：</w:t>
      </w:r>
    </w:p>
    <w:p w14:paraId="3067DCFA">
      <w:pPr>
        <w:pStyle w:val="3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三、临床治疗经过</w:t>
      </w:r>
    </w:p>
    <w:p w14:paraId="7A998D90">
      <w:pPr>
        <w:spacing w:before="0" w:after="0" w:line="360" w:lineRule="auto"/>
        <w:rPr>
          <w:rFonts w:hint="eastAsia" w:ascii="宋体" w:hAnsi="宋体" w:eastAsia="宋体" w:cs="宋体"/>
          <w:sz w:val="28"/>
          <w:szCs w:val="28"/>
        </w:rPr>
      </w:pPr>
    </w:p>
    <w:p w14:paraId="6E504C44">
      <w:pPr>
        <w:spacing w:before="0" w:after="0" w:line="360" w:lineRule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1. 整体治疗方案：</w:t>
      </w:r>
    </w:p>
    <w:p w14:paraId="1F3D7CDA">
      <w:pPr>
        <w:spacing w:before="0" w:after="0" w:line="360" w:lineRule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2. 详细治疗过程：</w:t>
      </w:r>
    </w:p>
    <w:p w14:paraId="3A423751">
      <w:pPr>
        <w:spacing w:before="0" w:after="0" w:line="360" w:lineRule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3. 内镜诊疗技术应用（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非必选</w:t>
      </w:r>
      <w:r>
        <w:rPr>
          <w:rFonts w:hint="eastAsia" w:ascii="宋体" w:hAnsi="宋体" w:eastAsia="宋体" w:cs="宋体"/>
          <w:sz w:val="28"/>
          <w:szCs w:val="28"/>
        </w:rPr>
        <w:t>）：</w:t>
      </w:r>
    </w:p>
    <w:p w14:paraId="62D966E1">
      <w:pPr>
        <w:spacing w:before="0" w:after="0" w:line="360" w:lineRule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</w:t>
      </w:r>
      <w:r>
        <w:rPr>
          <w:rFonts w:hint="eastAsia" w:ascii="宋体" w:hAnsi="宋体" w:eastAsia="宋体" w:cs="宋体"/>
          <w:sz w:val="28"/>
          <w:szCs w:val="28"/>
        </w:rPr>
        <w:t>. 多学科协作诊疗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非必选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）</w:t>
      </w:r>
      <w:r>
        <w:rPr>
          <w:rFonts w:hint="eastAsia" w:ascii="宋体" w:hAnsi="宋体" w:eastAsia="宋体" w:cs="宋体"/>
          <w:sz w:val="28"/>
          <w:szCs w:val="28"/>
        </w:rPr>
        <w:t>：</w:t>
      </w:r>
    </w:p>
    <w:p w14:paraId="442C2025">
      <w:pPr>
        <w:pStyle w:val="3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四、临床思辨</w:t>
      </w:r>
    </w:p>
    <w:p w14:paraId="760954E2">
      <w:pPr>
        <w:spacing w:before="0" w:after="0" w:line="360" w:lineRule="auto"/>
        <w:rPr>
          <w:rFonts w:hint="eastAsia" w:ascii="宋体" w:hAnsi="宋体" w:eastAsia="宋体" w:cs="宋体"/>
          <w:sz w:val="28"/>
          <w:szCs w:val="28"/>
        </w:rPr>
      </w:pPr>
    </w:p>
    <w:p w14:paraId="020FC163">
      <w:pPr>
        <w:spacing w:before="0" w:after="0" w:line="360" w:lineRule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1. 病例特点总结：</w:t>
      </w:r>
    </w:p>
    <w:p w14:paraId="60956DA6">
      <w:pPr>
        <w:spacing w:before="0" w:after="0" w:line="360" w:lineRule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2. 文献复习与总结：</w:t>
      </w:r>
    </w:p>
    <w:p w14:paraId="76E3DB97">
      <w:pPr>
        <w:spacing w:before="0" w:after="0" w:line="360" w:lineRule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3. 治疗经验与教训：</w:t>
      </w:r>
    </w:p>
    <w:p w14:paraId="5B8D701C">
      <w:pPr>
        <w:spacing w:before="0" w:after="0" w:line="360" w:lineRule="auto"/>
        <w:rPr>
          <w:rFonts w:hint="default" w:ascii="宋体" w:hAnsi="宋体" w:eastAsia="宋体" w:cs="宋体"/>
          <w:sz w:val="28"/>
          <w:szCs w:val="28"/>
          <w:lang w:val="en-US"/>
        </w:rPr>
      </w:pPr>
      <w:r>
        <w:rPr>
          <w:rFonts w:hint="eastAsia" w:ascii="宋体" w:hAnsi="宋体" w:eastAsia="宋体" w:cs="宋体"/>
          <w:sz w:val="28"/>
          <w:szCs w:val="28"/>
        </w:rPr>
        <w:t>4. 新方法的临床应用体会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非必选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）</w:t>
      </w:r>
      <w:r>
        <w:rPr>
          <w:rFonts w:hint="eastAsia" w:ascii="宋体" w:hAnsi="宋体" w:eastAsia="宋体" w:cs="宋体"/>
          <w:sz w:val="28"/>
          <w:szCs w:val="28"/>
        </w:rPr>
        <w:t>：</w:t>
      </w:r>
    </w:p>
    <w:p w14:paraId="56EE8EBD">
      <w:pPr>
        <w:pStyle w:val="3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五、影像、内镜及病理资料（非必选）</w:t>
      </w:r>
    </w:p>
    <w:p w14:paraId="62017DD1">
      <w:pPr>
        <w:pStyle w:val="3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六、参考文献（非必选）</w:t>
      </w:r>
    </w:p>
    <w:p w14:paraId="23F95DCB">
      <w:pPr>
        <w:pStyle w:val="3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七、原创性及真实性声明</w:t>
      </w:r>
    </w:p>
    <w:p w14:paraId="08C40A9E">
      <w:pPr>
        <w:spacing w:before="0" w:after="0" w:line="360" w:lineRule="auto"/>
        <w:ind w:firstLine="480"/>
        <w:jc w:val="both"/>
        <w:rPr>
          <w:rFonts w:hint="eastAsia" w:ascii="宋体" w:hAnsi="宋体" w:eastAsia="宋体" w:cs="宋体"/>
          <w:b w:val="0"/>
          <w:i w:val="0"/>
          <w:color w:val="000000"/>
          <w:sz w:val="28"/>
          <w:szCs w:val="28"/>
        </w:rPr>
      </w:pPr>
    </w:p>
    <w:p w14:paraId="789E7F91">
      <w:pPr>
        <w:spacing w:before="0" w:after="0" w:line="360" w:lineRule="auto"/>
        <w:ind w:firstLine="480"/>
        <w:jc w:val="both"/>
        <w:rPr>
          <w:rFonts w:hint="eastAsia" w:ascii="宋体" w:hAnsi="宋体" w:eastAsia="宋体" w:cs="宋体"/>
          <w:b w:val="0"/>
          <w:i/>
          <w:color w:val="8C8C8C"/>
          <w:sz w:val="28"/>
          <w:szCs w:val="28"/>
        </w:rPr>
      </w:pPr>
      <w:r>
        <w:rPr>
          <w:rFonts w:hint="eastAsia" w:ascii="宋体" w:hAnsi="宋体" w:eastAsia="宋体" w:cs="宋体"/>
          <w:b w:val="0"/>
          <w:i w:val="0"/>
          <w:color w:val="000000"/>
          <w:sz w:val="28"/>
          <w:szCs w:val="28"/>
        </w:rPr>
        <w:t>本病例来源于本人临床实践，内容真实、有效；稿件为原创，未在公开发行的期刊或学术会议中正式发表。</w:t>
      </w:r>
    </w:p>
    <w:sectPr>
      <w:pgSz w:w="11906" w:h="16838"/>
      <w:pgMar w:top="1417" w:right="1417" w:bottom="1417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9D37F45"/>
    <w:rsid w:val="0B0D4E15"/>
    <w:rsid w:val="186E33F9"/>
    <w:rsid w:val="32AE0B6A"/>
    <w:rsid w:val="33BA0FAA"/>
    <w:rsid w:val="4500651C"/>
    <w:rsid w:val="48117779"/>
    <w:rsid w:val="54D526BD"/>
    <w:rsid w:val="5A201A9E"/>
    <w:rsid w:val="5A932270"/>
    <w:rsid w:val="5BAA5AC3"/>
    <w:rsid w:val="5FB44F9D"/>
    <w:rsid w:val="60FB047A"/>
    <w:rsid w:val="66664CDC"/>
    <w:rsid w:val="67DA1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unhideWhenUsed="0" w:uiPriority="61" w:semiHidden="0" w:name="Light List Accent 4"/>
    <w:lsdException w:qFormat="1" w:unhideWhenUsed="0" w:uiPriority="62" w:semiHidden="0" w:name="Light Grid Accent 4"/>
    <w:lsdException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qFormat="1" w:unhideWhenUsed="0" w:uiPriority="62" w:semiHidden="0" w:name="Light Grid Accent 6"/>
    <w:lsdException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宋体" w:cstheme="minorBidi"/>
      <w:color w:val="000000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="Times New Roman" w:hAnsi="Times New Roman" w:eastAsia="黑体"/>
      <w:b/>
      <w:bCs/>
      <w:color w:val="000000"/>
      <w:sz w:val="32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="Times New Roman" w:hAnsi="Times New Roman" w:eastAsia="黑体"/>
      <w:b/>
      <w:bCs/>
      <w:color w:val="000000"/>
      <w:sz w:val="28"/>
      <w:szCs w:val="26"/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="Times New Roman" w:hAnsi="Times New Roman" w:eastAsia="黑体"/>
      <w:b/>
      <w:bCs/>
      <w:color w:val="000000"/>
      <w:sz w:val="24"/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351</Words>
  <Characters>369</Characters>
  <Lines>0</Lines>
  <Paragraphs>0</Paragraphs>
  <TotalTime>67</TotalTime>
  <ScaleCrop>false</ScaleCrop>
  <LinksUpToDate>false</LinksUpToDate>
  <CharactersWithSpaces>387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路人</cp:lastModifiedBy>
  <dcterms:modified xsi:type="dcterms:W3CDTF">2026-10-12T08:52:06Z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eyJoZGlkIjoiNzc1MzA5NTdmNDJmYTQzZTdhNzU2NWNlZWZjNjJlYzYiLCJ1c2VySWQiOiIyMzk4OTgxODAifQ==</vt:lpwstr>
  </property>
  <property fmtid="{D5CDD505-2E9C-101B-9397-08002B2CF9AE}" pid="3" name="KSOProductBuildVer">
    <vt:lpwstr>2052-12.1.0.28505</vt:lpwstr>
  </property>
  <property fmtid="{D5CDD505-2E9C-101B-9397-08002B2CF9AE}" pid="4" name="ICV">
    <vt:lpwstr>1A00BF5659F343F6881365EA69A75741_13</vt:lpwstr>
  </property>
</Properties>
</file>